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22" w:lineRule="exact"/>
        <w:rPr>
          <w:sz w:val="24"/>
          <w:szCs w:val="24"/>
          <w:color w:val="auto"/>
        </w:rPr>
      </w:pPr>
    </w:p>
    <w:p>
      <w:pPr>
        <w:ind w:left="340" w:right="14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-223520</wp:posOffset>
            </wp:positionV>
            <wp:extent cx="118745" cy="118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2" w:lineRule="exact"/>
        <w:rPr>
          <w:sz w:val="24"/>
          <w:szCs w:val="24"/>
          <w:color w:val="auto"/>
        </w:rPr>
      </w:pPr>
    </w:p>
    <w:p>
      <w:pPr>
        <w:ind w:left="340"/>
        <w:spacing w:after="0" w:line="243"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-561340</wp:posOffset>
            </wp:positionV>
            <wp:extent cx="118745" cy="1187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8745" cy="1187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618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25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1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180" w:type="dxa"/>
            <w:vAlign w:val="bottom"/>
            <w:vMerge w:val="restart"/>
          </w:tcPr>
          <w:p>
            <w:pPr>
              <w:jc w:val="center"/>
              <w:ind w:right="259"/>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5194300</wp:posOffset>
            </wp:positionH>
            <wp:positionV relativeFrom="paragraph">
              <wp:posOffset>-606425</wp:posOffset>
            </wp:positionV>
            <wp:extent cx="57150" cy="619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19760"/>
                    </a:xfrm>
                    <a:prstGeom prst="rect">
                      <a:avLst/>
                    </a:prstGeom>
                    <a:noFill/>
                  </pic:spPr>
                </pic:pic>
              </a:graphicData>
            </a:graphic>
          </wp:anchor>
        </w:drawing>
        <w:drawing>
          <wp:anchor simplePos="0" relativeHeight="251657728" behindDoc="1" locked="0" layoutInCell="0" allowOverlap="1">
            <wp:simplePos x="0" y="0"/>
            <wp:positionH relativeFrom="column">
              <wp:posOffset>3910965</wp:posOffset>
            </wp:positionH>
            <wp:positionV relativeFrom="paragraph">
              <wp:posOffset>-606425</wp:posOffset>
            </wp:positionV>
            <wp:extent cx="57150" cy="619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1976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-1713865</wp:posOffset>
            </wp:positionH>
            <wp:positionV relativeFrom="paragraph">
              <wp:posOffset>644525</wp:posOffset>
            </wp:positionV>
            <wp:extent cx="6997700" cy="6118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700" cy="6118225"/>
                    </a:xfrm>
                    <a:prstGeom prst="rect">
                      <a:avLst/>
                    </a:prstGeom>
                    <a:noFill/>
                  </pic:spPr>
                </pic:pic>
              </a:graphicData>
            </a:graphic>
          </wp:anchor>
        </w:drawing>
      </w:r>
    </w:p>
    <w:p>
      <w:pPr>
        <w:spacing w:after="0" w:line="1089" w:lineRule="exact"/>
        <w:rPr>
          <w:sz w:val="24"/>
          <w:szCs w:val="24"/>
          <w:color w:val="auto"/>
        </w:rPr>
      </w:pPr>
    </w:p>
    <w:p>
      <w:pPr>
        <w:sectPr>
          <w:pgSz w:w="11900" w:h="16838" w:orient="portrait"/>
          <w:cols w:equalWidth="0" w:num="2">
            <w:col w:w="2320" w:space="360"/>
            <w:col w:w="8400"/>
          </w:cols>
          <w:pgMar w:left="460" w:top="214" w:right="359" w:bottom="87"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Janmohamed Arif</w:t>
        </w:r>
      </w:hyperlink>
    </w:p>
    <w:p>
      <w:pPr>
        <w:spacing w:after="0" w:line="28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right="140"/>
        <w:spacing w:after="0" w:line="317" w:lineRule="auto"/>
        <w:rPr>
          <w:sz w:val="20"/>
          <w:szCs w:val="20"/>
          <w:color w:val="auto"/>
        </w:rPr>
      </w:pPr>
      <w:r>
        <w:rPr>
          <w:rFonts w:ascii="Times New Roman" w:cs="Times New Roman" w:eastAsia="Times New Roman" w:hAnsi="Times New Roman"/>
          <w:sz w:val="16"/>
          <w:szCs w:val="16"/>
          <w:color w:val="0000FF"/>
        </w:rPr>
        <w:t>C/O LIGHTSPEED VENTURE PARTNERS 2200 SAND HILL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9"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Netskope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NTSK</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4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06/12/2026</w:t>
      </w:r>
    </w:p>
    <w:p>
      <w:pPr>
        <w:spacing w:after="0" w:line="20" w:lineRule="exact"/>
        <w:rPr>
          <w:sz w:val="24"/>
          <w:szCs w:val="24"/>
          <w:color w:val="auto"/>
        </w:rPr>
      </w:pPr>
      <w:r>
        <w:rPr>
          <w:sz w:val="24"/>
          <w:szCs w:val="24"/>
          <w:color w:val="auto"/>
        </w:rPr>
        <w:br w:type="column"/>
      </w:r>
    </w:p>
    <w:p>
      <w:pPr>
        <w:ind w:left="4" w:right="720" w:hanging="4"/>
        <w:spacing w:after="0" w:line="285" w:lineRule="auto"/>
        <w:tabs>
          <w:tab w:leader="none" w:pos="14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spacing w:after="0" w:line="9"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74" w:lineRule="exact"/>
        <w:rPr>
          <w:sz w:val="24"/>
          <w:szCs w:val="24"/>
          <w:color w:val="auto"/>
        </w:rPr>
      </w:pPr>
    </w:p>
    <w:p>
      <w:pPr>
        <w:jc w:val="right"/>
        <w:ind w:right="48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spacing w:after="0" w:line="11" w:lineRule="exact"/>
        <w:rPr>
          <w:sz w:val="24"/>
          <w:szCs w:val="24"/>
          <w:color w:val="auto"/>
        </w:rPr>
      </w:pPr>
    </w:p>
    <w:p>
      <w:pPr>
        <w:ind w:left="524"/>
        <w:spacing w:after="0"/>
        <w:tabs>
          <w:tab w:leader="none" w:pos="2084"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598" w:lineRule="exact"/>
        <w:rPr>
          <w:sz w:val="24"/>
          <w:szCs w:val="24"/>
          <w:color w:val="auto"/>
        </w:rPr>
      </w:pPr>
    </w:p>
    <w:p>
      <w:pPr>
        <w:sectPr>
          <w:pgSz w:w="11900" w:h="16838" w:orient="portrait"/>
          <w:cols w:equalWidth="0" w:num="3">
            <w:col w:w="3180" w:space="720"/>
            <w:col w:w="3116" w:space="720"/>
            <w:col w:w="3344"/>
          </w:cols>
          <w:pgMar w:left="460" w:top="214" w:right="359" w:bottom="87" w:gutter="0" w:footer="0" w:header="0"/>
          <w:type w:val="continuous"/>
        </w:sectPr>
      </w:pPr>
    </w:p>
    <w:tbl>
      <w:tblPr>
        <w:tblLayout w:type="fixed"/>
        <w:tblInd w:w="0" w:type="dxa"/>
        <w:tblCellMar>
          <w:top w:w="0" w:type="dxa"/>
          <w:left w:w="0" w:type="dxa"/>
          <w:bottom w:w="0" w:type="dxa"/>
          <w:right w:w="0" w:type="dxa"/>
        </w:tblCellMar>
      </w:tblPr>
      <w:tr>
        <w:trPr>
          <w:trHeight w:val="118"/>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3520" w:type="dxa"/>
            <w:vAlign w:val="bottom"/>
            <w:gridSpan w:val="6"/>
          </w:tcPr>
          <w:p>
            <w:pPr>
              <w:jc w:val="center"/>
              <w:spacing w:after="0" w:line="106" w:lineRule="exact"/>
              <w:rPr>
                <w:sz w:val="20"/>
                <w:szCs w:val="20"/>
                <w:color w:val="auto"/>
              </w:rPr>
            </w:pPr>
            <w:r>
              <w:rPr>
                <w:rFonts w:ascii="Arial" w:cs="Arial" w:eastAsia="Arial" w:hAnsi="Arial"/>
                <w:sz w:val="12"/>
                <w:szCs w:val="12"/>
                <w:color w:val="auto"/>
              </w:rPr>
              <w:t>4. If Amendment, Date of Original Filed (Month/Day/Year)</w:t>
            </w:r>
          </w:p>
        </w:tc>
        <w:tc>
          <w:tcPr>
            <w:tcW w:w="3800" w:type="dxa"/>
            <w:vAlign w:val="bottom"/>
            <w:gridSpan w:val="9"/>
          </w:tcPr>
          <w:p>
            <w:pPr>
              <w:ind w:left="460"/>
              <w:spacing w:after="0" w:line="106"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gridSpan w:val="2"/>
          </w:tcPr>
          <w:p>
            <w:pPr>
              <w:ind w:left="460"/>
              <w:spacing w:after="0"/>
              <w:rPr>
                <w:sz w:val="20"/>
                <w:szCs w:val="20"/>
                <w:color w:val="auto"/>
              </w:rPr>
            </w:pPr>
            <w:r>
              <w:rPr>
                <w:rFonts w:ascii="Arial" w:cs="Arial" w:eastAsia="Arial" w:hAnsi="Arial"/>
                <w:sz w:val="12"/>
                <w:szCs w:val="12"/>
                <w:color w:val="auto"/>
              </w:rPr>
              <w:t>Line)</w:t>
            </w:r>
          </w:p>
        </w:tc>
        <w:tc>
          <w:tcPr>
            <w:tcW w:w="2300" w:type="dxa"/>
            <w:vAlign w:val="bottom"/>
            <w:gridSpan w:val="4"/>
            <w:vMerge w:val="restart"/>
          </w:tcPr>
          <w:p>
            <w:pPr>
              <w:ind w:left="240"/>
              <w:spacing w:after="0"/>
              <w:rPr>
                <w:sz w:val="20"/>
                <w:szCs w:val="20"/>
                <w:color w:val="auto"/>
              </w:rPr>
            </w:pPr>
            <w:r>
              <w:rPr>
                <w:rFonts w:ascii="Arial" w:cs="Arial" w:eastAsia="Arial" w:hAnsi="Arial"/>
                <w:sz w:val="12"/>
                <w:szCs w:val="12"/>
                <w:color w:val="auto"/>
              </w:rPr>
              <w:t>Form filed by One Reporting Person</w:t>
            </w: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2300" w:type="dxa"/>
            <w:vAlign w:val="bottom"/>
            <w:gridSpan w:val="4"/>
            <w:vMerge w:val="continue"/>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MENLO PARK   CA</w:t>
            </w:r>
          </w:p>
        </w:tc>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94025</w:t>
            </w: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2300" w:type="dxa"/>
            <w:vAlign w:val="bottom"/>
            <w:gridSpan w:val="4"/>
            <w:vMerge w:val="continue"/>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380" w:type="dxa"/>
            <w:vAlign w:val="bottom"/>
            <w:gridSpan w:val="3"/>
            <w:vMerge w:val="continue"/>
          </w:tcPr>
          <w:p>
            <w:pPr>
              <w:spacing w:after="0"/>
              <w:rPr>
                <w:sz w:val="9"/>
                <w:szCs w:val="9"/>
                <w:color w:val="auto"/>
              </w:rPr>
            </w:pPr>
          </w:p>
        </w:tc>
        <w:tc>
          <w:tcPr>
            <w:tcW w:w="10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7"/>
            <w:vMerge w:val="restart"/>
          </w:tcPr>
          <w:p>
            <w:pPr>
              <w:jc w:val="center"/>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c>
          <w:tcPr>
            <w:tcW w:w="30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1800" w:type="dxa"/>
            <w:vAlign w:val="bottom"/>
            <w:tcBorders>
              <w:bottom w:val="single" w:sz="8" w:color="9A9A9A"/>
            </w:tcBorders>
            <w:gridSpan w:val="2"/>
          </w:tcPr>
          <w:p>
            <w:pPr>
              <w:spacing w:after="0"/>
              <w:rPr>
                <w:sz w:val="3"/>
                <w:szCs w:val="3"/>
                <w:color w:val="auto"/>
              </w:rPr>
            </w:pPr>
          </w:p>
        </w:tc>
        <w:tc>
          <w:tcPr>
            <w:tcW w:w="106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2"/>
          </w:tcPr>
          <w:p>
            <w:pPr>
              <w:ind w:left="660"/>
              <w:spacing w:after="0"/>
              <w:rPr>
                <w:sz w:val="20"/>
                <w:szCs w:val="20"/>
                <w:color w:val="auto"/>
              </w:rPr>
            </w:pPr>
            <w:r>
              <w:rPr>
                <w:rFonts w:ascii="Arial" w:cs="Arial" w:eastAsia="Arial" w:hAnsi="Arial"/>
                <w:sz w:val="12"/>
                <w:szCs w:val="12"/>
                <w:color w:val="auto"/>
              </w:rPr>
              <w:t>(State)</w:t>
            </w:r>
          </w:p>
        </w:tc>
        <w:tc>
          <w:tcPr>
            <w:tcW w:w="1060" w:type="dxa"/>
            <w:vAlign w:val="bottom"/>
          </w:tcPr>
          <w:p>
            <w:pPr>
              <w:ind w:left="80"/>
              <w:spacing w:after="0"/>
              <w:rPr>
                <w:sz w:val="20"/>
                <w:szCs w:val="20"/>
                <w:color w:val="auto"/>
              </w:rPr>
            </w:pPr>
            <w:r>
              <w:rPr>
                <w:rFonts w:ascii="Arial" w:cs="Arial" w:eastAsia="Arial" w:hAnsi="Arial"/>
                <w:sz w:val="12"/>
                <w:szCs w:val="12"/>
                <w:color w:val="auto"/>
              </w:rPr>
              <w:t>(Zip)</w:t>
            </w: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2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7320" w:type="dxa"/>
            <w:vAlign w:val="bottom"/>
            <w:tcBorders>
              <w:top w:val="single" w:sz="8" w:color="2C2C2C"/>
            </w:tcBorders>
            <w:gridSpan w:val="12"/>
          </w:tcPr>
          <w:p>
            <w:pPr>
              <w:jc w:val="center"/>
              <w:ind w:left="718"/>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80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460" w:type="dxa"/>
            <w:vAlign w:val="bottom"/>
            <w:tcBorders>
              <w:bottom w:val="single" w:sz="8" w:color="2C2C2C"/>
            </w:tcBorders>
            <w:gridSpan w:val="4"/>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gridSpan w:val="2"/>
          </w:tcPr>
          <w:p>
            <w:pPr>
              <w:spacing w:after="0"/>
              <w:rPr>
                <w:sz w:val="2"/>
                <w:szCs w:val="2"/>
                <w:color w:val="auto"/>
              </w:rPr>
            </w:pPr>
          </w:p>
        </w:tc>
        <w:tc>
          <w:tcPr>
            <w:tcW w:w="900" w:type="dxa"/>
            <w:vAlign w:val="bottom"/>
            <w:tcBorders>
              <w:bottom w:val="single" w:sz="8" w:color="2C2C2C"/>
            </w:tcBorders>
            <w:gridSpan w:val="2"/>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760" w:type="dxa"/>
            <w:vAlign w:val="bottom"/>
            <w:gridSpan w:val="3"/>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ind w:left="2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40" w:type="dxa"/>
            <w:vAlign w:val="bottom"/>
            <w:gridSpan w:val="5"/>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720" w:type="dxa"/>
            <w:vAlign w:val="bottom"/>
          </w:tcPr>
          <w:p>
            <w:pPr>
              <w:spacing w:after="0"/>
              <w:rPr>
                <w:sz w:val="20"/>
                <w:szCs w:val="20"/>
                <w:color w:val="auto"/>
              </w:rPr>
            </w:pPr>
            <w:r>
              <w:rPr>
                <w:rFonts w:ascii="Arial" w:cs="Arial" w:eastAsia="Arial" w:hAnsi="Arial"/>
                <w:sz w:val="11"/>
                <w:szCs w:val="11"/>
                <w:b w:val="1"/>
                <w:bCs w:val="1"/>
                <w:color w:val="auto"/>
              </w:rPr>
              <w:t>5. Amount of</w:t>
            </w:r>
          </w:p>
        </w:tc>
        <w:tc>
          <w:tcPr>
            <w:tcW w:w="1300" w:type="dxa"/>
            <w:vAlign w:val="bottom"/>
            <w:gridSpan w:val="2"/>
          </w:tcPr>
          <w:p>
            <w:pPr>
              <w:ind w:left="420"/>
              <w:spacing w:after="0"/>
              <w:rPr>
                <w:sz w:val="20"/>
                <w:szCs w:val="20"/>
                <w:color w:val="auto"/>
              </w:rPr>
            </w:pPr>
            <w:r>
              <w:rPr>
                <w:rFonts w:ascii="Arial" w:cs="Arial" w:eastAsia="Arial" w:hAnsi="Arial"/>
                <w:sz w:val="11"/>
                <w:szCs w:val="11"/>
                <w:b w:val="1"/>
                <w:bCs w:val="1"/>
                <w:color w:val="auto"/>
              </w:rPr>
              <w:t>6. Ownership</w:t>
            </w:r>
          </w:p>
        </w:tc>
        <w:tc>
          <w:tcPr>
            <w:tcW w:w="1020" w:type="dxa"/>
            <w:vAlign w:val="bottom"/>
            <w:gridSpan w:val="4"/>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ind w:left="720"/>
              <w:spacing w:after="0" w:line="125" w:lineRule="exact"/>
              <w:rPr>
                <w:sz w:val="20"/>
                <w:szCs w:val="20"/>
                <w:color w:val="auto"/>
              </w:rPr>
            </w:pPr>
            <w:r>
              <w:rPr>
                <w:rFonts w:ascii="Arial" w:cs="Arial" w:eastAsia="Arial" w:hAnsi="Arial"/>
                <w:sz w:val="11"/>
                <w:szCs w:val="11"/>
                <w:b w:val="1"/>
                <w:bCs w:val="1"/>
                <w:color w:val="auto"/>
              </w:rPr>
              <w:t>Date</w:t>
            </w: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2040" w:type="dxa"/>
            <w:vAlign w:val="bottom"/>
            <w:gridSpan w:val="5"/>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300" w:type="dxa"/>
            <w:vAlign w:val="bottom"/>
            <w:gridSpan w:val="2"/>
          </w:tcPr>
          <w:p>
            <w:pPr>
              <w:ind w:left="420"/>
              <w:spacing w:after="0" w:line="125" w:lineRule="exact"/>
              <w:rPr>
                <w:sz w:val="20"/>
                <w:szCs w:val="20"/>
                <w:color w:val="auto"/>
              </w:rPr>
            </w:pPr>
            <w:r>
              <w:rPr>
                <w:rFonts w:ascii="Arial" w:cs="Arial" w:eastAsia="Arial" w:hAnsi="Arial"/>
                <w:sz w:val="11"/>
                <w:szCs w:val="11"/>
                <w:b w:val="1"/>
                <w:bCs w:val="1"/>
                <w:color w:val="auto"/>
              </w:rPr>
              <w:t>Form: Direct</w:t>
            </w: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760" w:type="dxa"/>
            <w:vAlign w:val="bottom"/>
            <w:gridSpan w:val="3"/>
          </w:tcPr>
          <w:p>
            <w:pPr>
              <w:ind w:left="720"/>
              <w:spacing w:after="0" w:line="125" w:lineRule="exact"/>
              <w:rPr>
                <w:sz w:val="20"/>
                <w:szCs w:val="20"/>
                <w:color w:val="auto"/>
              </w:rPr>
            </w:pPr>
            <w:r>
              <w:rPr>
                <w:rFonts w:ascii="Arial" w:cs="Arial" w:eastAsia="Arial" w:hAnsi="Arial"/>
                <w:sz w:val="11"/>
                <w:szCs w:val="11"/>
                <w:b w:val="1"/>
                <w:bCs w:val="1"/>
                <w:color w:val="auto"/>
              </w:rPr>
              <w:t>(Month/Day/Year)</w:t>
            </w: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300" w:type="dxa"/>
            <w:vAlign w:val="bottom"/>
            <w:gridSpan w:val="2"/>
          </w:tcPr>
          <w:p>
            <w:pPr>
              <w:jc w:val="center"/>
              <w:ind w:left="223"/>
              <w:spacing w:after="0" w:line="125" w:lineRule="exact"/>
              <w:rPr>
                <w:sz w:val="20"/>
                <w:szCs w:val="20"/>
                <w:color w:val="auto"/>
              </w:rPr>
            </w:pPr>
            <w:r>
              <w:rPr>
                <w:rFonts w:ascii="Arial" w:cs="Arial" w:eastAsia="Arial" w:hAnsi="Arial"/>
                <w:sz w:val="11"/>
                <w:szCs w:val="11"/>
                <w:b w:val="1"/>
                <w:bCs w:val="1"/>
                <w:color w:val="auto"/>
              </w:rPr>
              <w:t>(D) or Indirect</w:t>
            </w: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20" w:type="dxa"/>
            <w:vAlign w:val="bottom"/>
            <w:gridSpan w:val="3"/>
          </w:tcPr>
          <w:p>
            <w:pPr>
              <w:spacing w:after="0" w:line="125" w:lineRule="exact"/>
              <w:rPr>
                <w:sz w:val="20"/>
                <w:szCs w:val="20"/>
                <w:color w:val="auto"/>
              </w:rPr>
            </w:pPr>
            <w:r>
              <w:rPr>
                <w:rFonts w:ascii="Arial" w:cs="Arial" w:eastAsia="Arial" w:hAnsi="Arial"/>
                <w:sz w:val="11"/>
                <w:szCs w:val="11"/>
                <w:b w:val="1"/>
                <w:bCs w:val="1"/>
                <w:color w:val="auto"/>
              </w:rPr>
              <w:t>Owned Following   (I) (Instr. 4)</w:t>
            </w:r>
          </w:p>
        </w:tc>
        <w:tc>
          <w:tcPr>
            <w:tcW w:w="1020" w:type="dxa"/>
            <w:vAlign w:val="bottom"/>
            <w:gridSpan w:val="4"/>
          </w:tcPr>
          <w:p>
            <w:pPr>
              <w:ind w:left="4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80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20" w:type="dxa"/>
            <w:vAlign w:val="bottom"/>
            <w:gridSpan w:val="4"/>
            <w:vMerge w:val="restart"/>
          </w:tcPr>
          <w:p>
            <w:pPr>
              <w:ind w:left="4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40" w:type="dxa"/>
            <w:vAlign w:val="bottom"/>
          </w:tcPr>
          <w:p>
            <w:pPr>
              <w:spacing w:after="0"/>
              <w:rPr>
                <w:sz w:val="10"/>
                <w:szCs w:val="10"/>
                <w:color w:val="auto"/>
              </w:rPr>
            </w:pPr>
          </w:p>
        </w:tc>
        <w:tc>
          <w:tcPr>
            <w:tcW w:w="520" w:type="dxa"/>
            <w:vAlign w:val="bottom"/>
          </w:tcPr>
          <w:p>
            <w:pPr>
              <w:ind w:left="16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gridSpan w:val="2"/>
            <w:vMerge w:val="restart"/>
          </w:tcPr>
          <w:p>
            <w:pPr>
              <w:ind w:left="120"/>
              <w:spacing w:after="0"/>
              <w:rPr>
                <w:sz w:val="20"/>
                <w:szCs w:val="20"/>
                <w:color w:val="auto"/>
              </w:rPr>
            </w:pPr>
            <w:r>
              <w:rPr>
                <w:rFonts w:ascii="Arial" w:cs="Arial" w:eastAsia="Arial" w:hAnsi="Arial"/>
                <w:sz w:val="11"/>
                <w:szCs w:val="11"/>
                <w:b w:val="1"/>
                <w:bCs w:val="1"/>
                <w:color w:val="auto"/>
              </w:rPr>
              <w:t>Price</w:t>
            </w:r>
          </w:p>
        </w:tc>
        <w:tc>
          <w:tcPr>
            <w:tcW w:w="1520" w:type="dxa"/>
            <w:vAlign w:val="bottom"/>
            <w:gridSpan w:val="2"/>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vMerge w:val="restart"/>
          </w:tcPr>
          <w:p>
            <w:pPr>
              <w:jc w:val="center"/>
              <w:spacing w:after="0"/>
              <w:rPr>
                <w:sz w:val="20"/>
                <w:szCs w:val="20"/>
                <w:color w:val="auto"/>
              </w:rPr>
            </w:pPr>
            <w:r>
              <w:rPr>
                <w:rFonts w:ascii="Arial" w:cs="Arial" w:eastAsia="Arial" w:hAnsi="Arial"/>
                <w:sz w:val="11"/>
                <w:szCs w:val="11"/>
                <w:b w:val="1"/>
                <w:bCs w:val="1"/>
                <w:color w:val="auto"/>
                <w:w w:val="91"/>
              </w:rPr>
              <w:t>(D)</w:t>
            </w:r>
          </w:p>
        </w:tc>
        <w:tc>
          <w:tcPr>
            <w:tcW w:w="760" w:type="dxa"/>
            <w:vAlign w:val="bottom"/>
            <w:gridSpan w:val="2"/>
            <w:vMerge w:val="continue"/>
          </w:tcPr>
          <w:p>
            <w:pPr>
              <w:spacing w:after="0"/>
              <w:rPr>
                <w:sz w:val="7"/>
                <w:szCs w:val="7"/>
                <w:color w:val="auto"/>
              </w:rPr>
            </w:pPr>
          </w:p>
        </w:tc>
        <w:tc>
          <w:tcPr>
            <w:tcW w:w="152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6"/>
                <w:szCs w:val="16"/>
                <w:color w:val="0000FF"/>
              </w:rPr>
              <w:t>06/12/2026</w:t>
            </w:r>
          </w:p>
        </w:tc>
        <w:tc>
          <w:tcPr>
            <w:tcW w:w="100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C</w:t>
            </w:r>
          </w:p>
        </w:tc>
        <w:tc>
          <w:tcPr>
            <w:tcW w:w="760" w:type="dxa"/>
            <w:vAlign w:val="bottom"/>
            <w:gridSpan w:val="2"/>
            <w:vMerge w:val="restart"/>
          </w:tcPr>
          <w:p>
            <w:pPr>
              <w:jc w:val="center"/>
              <w:ind w:left="36"/>
              <w:spacing w:after="0"/>
              <w:rPr>
                <w:sz w:val="20"/>
                <w:szCs w:val="20"/>
                <w:color w:val="auto"/>
              </w:rPr>
            </w:pPr>
            <w:r>
              <w:rPr>
                <w:rFonts w:ascii="Times New Roman" w:cs="Times New Roman" w:eastAsia="Times New Roman" w:hAnsi="Times New Roman"/>
                <w:sz w:val="16"/>
                <w:szCs w:val="16"/>
                <w:color w:val="0000FF"/>
              </w:rPr>
              <w:t>1,650,000</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7"/>
                <w:szCs w:val="17"/>
                <w:color w:val="auto"/>
              </w:rPr>
            </w:pPr>
          </w:p>
        </w:tc>
        <w:tc>
          <w:tcPr>
            <w:tcW w:w="1520" w:type="dxa"/>
            <w:vAlign w:val="bottom"/>
            <w:gridSpan w:val="2"/>
            <w:vMerge w:val="restart"/>
          </w:tcPr>
          <w:p>
            <w:pPr>
              <w:jc w:val="center"/>
              <w:ind w:right="443"/>
              <w:spacing w:after="0"/>
              <w:rPr>
                <w:sz w:val="20"/>
                <w:szCs w:val="20"/>
                <w:color w:val="auto"/>
              </w:rPr>
            </w:pPr>
            <w:r>
              <w:rPr>
                <w:rFonts w:ascii="Times New Roman" w:cs="Times New Roman" w:eastAsia="Times New Roman" w:hAnsi="Times New Roman"/>
                <w:sz w:val="16"/>
                <w:szCs w:val="16"/>
                <w:color w:val="0000FF"/>
              </w:rPr>
              <w:t>1,650,000</w:t>
            </w:r>
          </w:p>
        </w:tc>
        <w:tc>
          <w:tcPr>
            <w:tcW w:w="500" w:type="dxa"/>
            <w:vAlign w:val="bottom"/>
            <w:vMerge w:val="restart"/>
          </w:tcPr>
          <w:p>
            <w:pPr>
              <w:jc w:val="center"/>
              <w:ind w:right="396"/>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Lightspeed</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2460" w:type="dxa"/>
            <w:vAlign w:val="bottom"/>
            <w:gridSpan w:val="4"/>
            <w:vMerge w:val="continue"/>
          </w:tcPr>
          <w:p>
            <w:pPr>
              <w:spacing w:after="0"/>
              <w:rPr>
                <w:sz w:val="9"/>
                <w:szCs w:val="9"/>
                <w:color w:val="auto"/>
              </w:rPr>
            </w:pPr>
          </w:p>
        </w:tc>
        <w:tc>
          <w:tcPr>
            <w:tcW w:w="1760" w:type="dxa"/>
            <w:vAlign w:val="bottom"/>
            <w:gridSpan w:val="3"/>
            <w:vMerge w:val="continue"/>
          </w:tcPr>
          <w:p>
            <w:pPr>
              <w:spacing w:after="0"/>
              <w:rPr>
                <w:sz w:val="9"/>
                <w:szCs w:val="9"/>
                <w:color w:val="auto"/>
              </w:rPr>
            </w:pPr>
          </w:p>
        </w:tc>
        <w:tc>
          <w:tcPr>
            <w:tcW w:w="100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5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500" w:type="dxa"/>
            <w:vAlign w:val="bottom"/>
            <w:vMerge w:val="continue"/>
          </w:tcPr>
          <w:p>
            <w:pPr>
              <w:spacing w:after="0"/>
              <w:rPr>
                <w:sz w:val="9"/>
                <w:szCs w:val="9"/>
                <w:color w:val="auto"/>
              </w:rPr>
            </w:pPr>
          </w:p>
        </w:tc>
        <w:tc>
          <w:tcPr>
            <w:tcW w:w="1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Opportunity</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00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6"/>
                <w:szCs w:val="16"/>
                <w:color w:val="0000FF"/>
              </w:rPr>
              <w:t>06/12/2026</w:t>
            </w:r>
          </w:p>
        </w:tc>
        <w:tc>
          <w:tcPr>
            <w:tcW w:w="100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60" w:type="dxa"/>
            <w:vAlign w:val="bottom"/>
            <w:gridSpan w:val="2"/>
            <w:vMerge w:val="restart"/>
          </w:tcPr>
          <w:p>
            <w:pPr>
              <w:jc w:val="center"/>
              <w:ind w:left="36"/>
              <w:spacing w:after="0"/>
              <w:rPr>
                <w:sz w:val="20"/>
                <w:szCs w:val="20"/>
                <w:color w:val="auto"/>
              </w:rPr>
            </w:pPr>
            <w:r>
              <w:rPr>
                <w:rFonts w:ascii="Times New Roman" w:cs="Times New Roman" w:eastAsia="Times New Roman" w:hAnsi="Times New Roman"/>
                <w:sz w:val="16"/>
                <w:szCs w:val="16"/>
                <w:color w:val="0000FF"/>
              </w:rPr>
              <w:t>1,313,827</w:t>
            </w: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vMerge w:val="restart"/>
          </w:tcPr>
          <w:p>
            <w:pPr>
              <w:jc w:val="center"/>
              <w:spacing w:after="0"/>
              <w:rPr>
                <w:sz w:val="20"/>
                <w:szCs w:val="20"/>
                <w:color w:val="auto"/>
              </w:rPr>
            </w:pPr>
            <w:r>
              <w:rPr>
                <w:rFonts w:ascii="Arial" w:cs="Arial" w:eastAsia="Arial" w:hAnsi="Arial"/>
                <w:sz w:val="16"/>
                <w:szCs w:val="16"/>
                <w:color w:val="auto"/>
                <w:w w:val="91"/>
              </w:rPr>
              <w:t>$</w:t>
            </w:r>
            <w:r>
              <w:rPr>
                <w:rFonts w:ascii="Times New Roman" w:cs="Times New Roman" w:eastAsia="Times New Roman" w:hAnsi="Times New Roman"/>
                <w:sz w:val="16"/>
                <w:szCs w:val="16"/>
                <w:color w:val="0000FF"/>
                <w:w w:val="91"/>
              </w:rPr>
              <w:t>9.19</w:t>
            </w:r>
            <w:r>
              <w:rPr>
                <w:rFonts w:ascii="Times New Roman" w:cs="Times New Roman" w:eastAsia="Times New Roman" w:hAnsi="Times New Roman"/>
                <w:sz w:val="20"/>
                <w:szCs w:val="20"/>
                <w:color w:val="008000"/>
                <w:w w:val="91"/>
                <w:vertAlign w:val="superscript"/>
              </w:rPr>
              <w:t>(3)</w:t>
            </w:r>
          </w:p>
        </w:tc>
        <w:tc>
          <w:tcPr>
            <w:tcW w:w="60" w:type="dxa"/>
            <w:vAlign w:val="bottom"/>
          </w:tcPr>
          <w:p>
            <w:pPr>
              <w:spacing w:after="0"/>
              <w:rPr>
                <w:sz w:val="17"/>
                <w:szCs w:val="17"/>
                <w:color w:val="auto"/>
              </w:rPr>
            </w:pPr>
          </w:p>
        </w:tc>
        <w:tc>
          <w:tcPr>
            <w:tcW w:w="1520" w:type="dxa"/>
            <w:vAlign w:val="bottom"/>
            <w:gridSpan w:val="2"/>
            <w:vMerge w:val="restart"/>
          </w:tcPr>
          <w:p>
            <w:pPr>
              <w:jc w:val="center"/>
              <w:ind w:right="443"/>
              <w:spacing w:after="0"/>
              <w:rPr>
                <w:sz w:val="20"/>
                <w:szCs w:val="20"/>
                <w:color w:val="auto"/>
              </w:rPr>
            </w:pPr>
            <w:r>
              <w:rPr>
                <w:rFonts w:ascii="Times New Roman" w:cs="Times New Roman" w:eastAsia="Times New Roman" w:hAnsi="Times New Roman"/>
                <w:sz w:val="16"/>
                <w:szCs w:val="16"/>
                <w:color w:val="0000FF"/>
              </w:rPr>
              <w:t>336,173</w:t>
            </w:r>
          </w:p>
        </w:tc>
        <w:tc>
          <w:tcPr>
            <w:tcW w:w="500" w:type="dxa"/>
            <w:vAlign w:val="bottom"/>
            <w:vMerge w:val="restart"/>
          </w:tcPr>
          <w:p>
            <w:pPr>
              <w:jc w:val="center"/>
              <w:ind w:right="396"/>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Lightspeed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5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Opportunity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1040" w:type="dxa"/>
            <w:vAlign w:val="bottom"/>
            <w:tcBorders>
              <w:top w:val="single" w:sz="8" w:color="2C2C2C"/>
            </w:tcBorders>
          </w:tcPr>
          <w:p>
            <w:pPr>
              <w:spacing w:after="0"/>
              <w:rPr>
                <w:sz w:val="20"/>
                <w:szCs w:val="20"/>
                <w:color w:val="auto"/>
              </w:rPr>
            </w:pPr>
          </w:p>
        </w:tc>
        <w:tc>
          <w:tcPr>
            <w:tcW w:w="10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48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52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72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280" w:type="dxa"/>
            <w:vAlign w:val="bottom"/>
            <w:tcBorders>
              <w:top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By</w:t>
            </w:r>
          </w:p>
        </w:tc>
        <w:tc>
          <w:tcPr>
            <w:tcW w:w="62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460" w:type="dxa"/>
            <w:vAlign w:val="bottom"/>
            <w:gridSpan w:val="4"/>
            <w:vMerge w:val="restart"/>
          </w:tcPr>
          <w:p>
            <w:pPr>
              <w:ind w:left="60"/>
              <w:spacing w:after="0"/>
              <w:rPr>
                <w:sz w:val="20"/>
                <w:szCs w:val="20"/>
                <w:color w:val="auto"/>
              </w:rPr>
            </w:pPr>
            <w:r>
              <w:rPr>
                <w:rFonts w:ascii="Times New Roman" w:cs="Times New Roman" w:eastAsia="Times New Roman" w:hAnsi="Times New Roman"/>
                <w:sz w:val="16"/>
                <w:szCs w:val="16"/>
                <w:color w:val="0000FF"/>
              </w:rPr>
              <w:t>Class A Common Stock</w:t>
            </w:r>
          </w:p>
        </w:tc>
        <w:tc>
          <w:tcPr>
            <w:tcW w:w="1760" w:type="dxa"/>
            <w:vAlign w:val="bottom"/>
            <w:gridSpan w:val="3"/>
            <w:vMerge w:val="restart"/>
          </w:tcPr>
          <w:p>
            <w:pPr>
              <w:ind w:left="820"/>
              <w:spacing w:after="0"/>
              <w:rPr>
                <w:sz w:val="20"/>
                <w:szCs w:val="20"/>
                <w:color w:val="auto"/>
              </w:rPr>
            </w:pPr>
            <w:r>
              <w:rPr>
                <w:rFonts w:ascii="Times New Roman" w:cs="Times New Roman" w:eastAsia="Times New Roman" w:hAnsi="Times New Roman"/>
                <w:sz w:val="16"/>
                <w:szCs w:val="16"/>
                <w:color w:val="0000FF"/>
              </w:rPr>
              <w:t>06/15/2026</w:t>
            </w:r>
          </w:p>
        </w:tc>
        <w:tc>
          <w:tcPr>
            <w:tcW w:w="1000" w:type="dxa"/>
            <w:vAlign w:val="bottom"/>
          </w:tcPr>
          <w:p>
            <w:pPr>
              <w:spacing w:after="0"/>
              <w:rPr>
                <w:sz w:val="17"/>
                <w:szCs w:val="17"/>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2"/>
                <w:szCs w:val="12"/>
                <w:color w:val="0000FF"/>
              </w:rPr>
              <w:t>S</w:t>
            </w:r>
          </w:p>
        </w:tc>
        <w:tc>
          <w:tcPr>
            <w:tcW w:w="720" w:type="dxa"/>
            <w:vAlign w:val="bottom"/>
            <w:vMerge w:val="restart"/>
          </w:tcPr>
          <w:p>
            <w:pPr>
              <w:jc w:val="center"/>
              <w:ind w:left="56"/>
              <w:spacing w:after="0"/>
              <w:rPr>
                <w:sz w:val="20"/>
                <w:szCs w:val="20"/>
                <w:color w:val="auto"/>
              </w:rPr>
            </w:pPr>
            <w:r>
              <w:rPr>
                <w:rFonts w:ascii="Times New Roman" w:cs="Times New Roman" w:eastAsia="Times New Roman" w:hAnsi="Times New Roman"/>
                <w:sz w:val="16"/>
                <w:szCs w:val="16"/>
                <w:color w:val="0000FF"/>
                <w:w w:val="99"/>
              </w:rPr>
              <w:t>336,173</w:t>
            </w:r>
          </w:p>
        </w:tc>
        <w:tc>
          <w:tcPr>
            <w:tcW w:w="40" w:type="dxa"/>
            <w:vAlign w:val="bottom"/>
          </w:tcPr>
          <w:p>
            <w:pPr>
              <w:spacing w:after="0"/>
              <w:rPr>
                <w:sz w:val="17"/>
                <w:szCs w:val="17"/>
                <w:color w:val="auto"/>
              </w:rPr>
            </w:pPr>
          </w:p>
        </w:tc>
        <w:tc>
          <w:tcPr>
            <w:tcW w:w="52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vMerge w:val="restart"/>
          </w:tcPr>
          <w:p>
            <w:pPr>
              <w:jc w:val="center"/>
              <w:spacing w:after="0" w:line="362" w:lineRule="exact"/>
              <w:rPr>
                <w:sz w:val="20"/>
                <w:szCs w:val="20"/>
                <w:color w:val="auto"/>
              </w:rPr>
            </w:pPr>
            <w:r>
              <w:rPr>
                <w:rFonts w:ascii="Arial" w:cs="Arial" w:eastAsia="Arial" w:hAnsi="Arial"/>
                <w:sz w:val="32"/>
                <w:szCs w:val="32"/>
                <w:color w:val="000000"/>
                <w:w w:val="81"/>
                <w:vertAlign w:val="subscript"/>
              </w:rPr>
              <w:t>$</w:t>
            </w:r>
            <w:r>
              <w:rPr>
                <w:rFonts w:ascii="Times New Roman" w:cs="Times New Roman" w:eastAsia="Times New Roman" w:hAnsi="Times New Roman"/>
                <w:sz w:val="32"/>
                <w:szCs w:val="32"/>
                <w:color w:val="0000FF"/>
                <w:w w:val="81"/>
                <w:vertAlign w:val="subscript"/>
              </w:rPr>
              <w:t>9</w:t>
            </w:r>
            <w:r>
              <w:rPr>
                <w:rFonts w:ascii="Times New Roman" w:cs="Times New Roman" w:eastAsia="Times New Roman" w:hAnsi="Times New Roman"/>
                <w:sz w:val="10"/>
                <w:szCs w:val="10"/>
                <w:color w:val="008000"/>
                <w:w w:val="81"/>
              </w:rPr>
              <w:t>(4)</w:t>
            </w:r>
          </w:p>
        </w:tc>
        <w:tc>
          <w:tcPr>
            <w:tcW w:w="60" w:type="dxa"/>
            <w:vAlign w:val="bottom"/>
          </w:tcPr>
          <w:p>
            <w:pPr>
              <w:spacing w:after="0"/>
              <w:rPr>
                <w:sz w:val="17"/>
                <w:szCs w:val="17"/>
                <w:color w:val="auto"/>
              </w:rPr>
            </w:pPr>
          </w:p>
        </w:tc>
        <w:tc>
          <w:tcPr>
            <w:tcW w:w="720" w:type="dxa"/>
            <w:vAlign w:val="bottom"/>
            <w:vMerge w:val="restart"/>
          </w:tcPr>
          <w:p>
            <w:pPr>
              <w:jc w:val="center"/>
              <w:ind w:left="259"/>
              <w:spacing w:after="0"/>
              <w:rPr>
                <w:sz w:val="20"/>
                <w:szCs w:val="20"/>
                <w:color w:val="auto"/>
              </w:rPr>
            </w:pPr>
            <w:r>
              <w:rPr>
                <w:rFonts w:ascii="Times New Roman" w:cs="Times New Roman" w:eastAsia="Times New Roman" w:hAnsi="Times New Roman"/>
                <w:sz w:val="16"/>
                <w:szCs w:val="16"/>
                <w:color w:val="0000FF"/>
                <w:w w:val="99"/>
              </w:rPr>
              <w:t>0</w:t>
            </w:r>
          </w:p>
        </w:tc>
        <w:tc>
          <w:tcPr>
            <w:tcW w:w="800" w:type="dxa"/>
            <w:vAlign w:val="bottom"/>
          </w:tcPr>
          <w:p>
            <w:pPr>
              <w:spacing w:after="0"/>
              <w:rPr>
                <w:sz w:val="17"/>
                <w:szCs w:val="17"/>
                <w:color w:val="auto"/>
              </w:rPr>
            </w:pPr>
          </w:p>
        </w:tc>
        <w:tc>
          <w:tcPr>
            <w:tcW w:w="500" w:type="dxa"/>
            <w:vAlign w:val="bottom"/>
            <w:vMerge w:val="restart"/>
          </w:tcPr>
          <w:p>
            <w:pPr>
              <w:jc w:val="center"/>
              <w:ind w:right="396"/>
              <w:spacing w:after="0"/>
              <w:rPr>
                <w:sz w:val="20"/>
                <w:szCs w:val="20"/>
                <w:color w:val="auto"/>
              </w:rPr>
            </w:pPr>
            <w:r>
              <w:rPr>
                <w:rFonts w:ascii="Times New Roman" w:cs="Times New Roman" w:eastAsia="Times New Roman" w:hAnsi="Times New Roman"/>
                <w:sz w:val="16"/>
                <w:szCs w:val="16"/>
                <w:color w:val="0000FF"/>
                <w:w w:val="74"/>
              </w:rPr>
              <w:t>I</w:t>
            </w:r>
          </w:p>
        </w:tc>
        <w:tc>
          <w:tcPr>
            <w:tcW w:w="1020" w:type="dxa"/>
            <w:vAlign w:val="bottom"/>
            <w:gridSpan w:val="4"/>
          </w:tcPr>
          <w:p>
            <w:pPr>
              <w:ind w:left="40"/>
              <w:spacing w:after="0"/>
              <w:rPr>
                <w:sz w:val="20"/>
                <w:szCs w:val="20"/>
                <w:color w:val="auto"/>
              </w:rPr>
            </w:pPr>
            <w:r>
              <w:rPr>
                <w:rFonts w:ascii="Times New Roman" w:cs="Times New Roman" w:eastAsia="Times New Roman" w:hAnsi="Times New Roman"/>
                <w:sz w:val="16"/>
                <w:szCs w:val="16"/>
                <w:color w:val="0000FF"/>
              </w:rPr>
              <w:t>Lightspeed</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460" w:type="dxa"/>
            <w:vAlign w:val="bottom"/>
            <w:gridSpan w:val="4"/>
            <w:vMerge w:val="continue"/>
          </w:tcPr>
          <w:p>
            <w:pPr>
              <w:spacing w:after="0"/>
              <w:rPr>
                <w:sz w:val="14"/>
                <w:szCs w:val="14"/>
                <w:color w:val="auto"/>
              </w:rPr>
            </w:pPr>
          </w:p>
        </w:tc>
        <w:tc>
          <w:tcPr>
            <w:tcW w:w="1760" w:type="dxa"/>
            <w:vAlign w:val="bottom"/>
            <w:gridSpan w:val="3"/>
            <w:vMerge w:val="continue"/>
          </w:tcPr>
          <w:p>
            <w:pPr>
              <w:spacing w:after="0"/>
              <w:rPr>
                <w:sz w:val="14"/>
                <w:szCs w:val="14"/>
                <w:color w:val="auto"/>
              </w:rPr>
            </w:pPr>
          </w:p>
        </w:tc>
        <w:tc>
          <w:tcPr>
            <w:tcW w:w="1000" w:type="dxa"/>
            <w:vAlign w:val="bottom"/>
          </w:tcPr>
          <w:p>
            <w:pPr>
              <w:spacing w:after="0"/>
              <w:rPr>
                <w:sz w:val="14"/>
                <w:szCs w:val="14"/>
                <w:color w:val="auto"/>
              </w:rPr>
            </w:pPr>
          </w:p>
        </w:tc>
        <w:tc>
          <w:tcPr>
            <w:tcW w:w="76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020" w:type="dxa"/>
            <w:vAlign w:val="bottom"/>
            <w:gridSpan w:val="4"/>
            <w:vMerge w:val="restart"/>
          </w:tcPr>
          <w:p>
            <w:pPr>
              <w:ind w:left="40"/>
              <w:spacing w:after="0"/>
              <w:rPr>
                <w:sz w:val="20"/>
                <w:szCs w:val="20"/>
                <w:color w:val="auto"/>
              </w:rPr>
            </w:pPr>
            <w:r>
              <w:rPr>
                <w:rFonts w:ascii="Times New Roman" w:cs="Times New Roman" w:eastAsia="Times New Roman" w:hAnsi="Times New Roman"/>
                <w:sz w:val="16"/>
                <w:szCs w:val="16"/>
                <w:color w:val="0000FF"/>
              </w:rPr>
              <w:t>Opportunity</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07"/>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gridSpan w:val="4"/>
          </w:tcPr>
          <w:p>
            <w:pPr>
              <w:ind w:left="40"/>
              <w:spacing w:after="0"/>
              <w:rPr>
                <w:sz w:val="20"/>
                <w:szCs w:val="20"/>
                <w:color w:val="auto"/>
              </w:rPr>
            </w:pPr>
            <w:r>
              <w:rPr>
                <w:rFonts w:ascii="Times New Roman" w:cs="Times New Roman" w:eastAsia="Times New Roman" w:hAnsi="Times New Roman"/>
                <w:sz w:val="16"/>
                <w:szCs w:val="16"/>
                <w:color w:val="0000FF"/>
              </w:rPr>
              <w:t>Fund, L.P.</w:t>
            </w:r>
            <w:r>
              <w:rPr>
                <w:rFonts w:ascii="Times New Roman" w:cs="Times New Roman" w:eastAsia="Times New Roman" w:hAnsi="Times New Roman"/>
                <w:sz w:val="20"/>
                <w:szCs w:val="20"/>
                <w:color w:val="008000"/>
                <w:vertAlign w:val="superscript"/>
              </w:rPr>
              <w:t>(2)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80" w:type="dxa"/>
            <w:vAlign w:val="bottom"/>
            <w:gridSpan w:val="11"/>
          </w:tcPr>
          <w:p>
            <w:pPr>
              <w:ind w:left="14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60" w:type="dxa"/>
            <w:vAlign w:val="bottom"/>
            <w:gridSpan w:val="10"/>
          </w:tcPr>
          <w:p>
            <w:pPr>
              <w:ind w:left="82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320" w:type="dxa"/>
            <w:vAlign w:val="bottom"/>
            <w:tcBorders>
              <w:bottom w:val="single" w:sz="8" w:color="2C2C2C"/>
            </w:tcBorders>
            <w:gridSpan w:val="4"/>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74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480" w:type="dxa"/>
            <w:vAlign w:val="bottom"/>
          </w:tcPr>
          <w:p>
            <w:pPr>
              <w:spacing w:after="0"/>
              <w:rPr>
                <w:sz w:val="14"/>
                <w:szCs w:val="14"/>
                <w:color w:val="auto"/>
              </w:rPr>
            </w:pP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tcPr>
          <w:p>
            <w:pPr>
              <w:ind w:left="80"/>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120"/>
              <w:spacing w:after="0"/>
              <w:rPr>
                <w:sz w:val="20"/>
                <w:szCs w:val="20"/>
                <w:color w:val="auto"/>
              </w:rPr>
            </w:pPr>
            <w:r>
              <w:rPr>
                <w:rFonts w:ascii="Arial" w:cs="Arial" w:eastAsia="Arial" w:hAnsi="Arial"/>
                <w:sz w:val="11"/>
                <w:szCs w:val="11"/>
                <w:b w:val="1"/>
                <w:bCs w:val="1"/>
                <w:color w:val="auto"/>
              </w:rPr>
              <w:t>10.</w:t>
            </w:r>
          </w:p>
        </w:tc>
        <w:tc>
          <w:tcPr>
            <w:tcW w:w="280" w:type="dxa"/>
            <w:vAlign w:val="bottom"/>
          </w:tcPr>
          <w:p>
            <w:pPr>
              <w:spacing w:after="0"/>
              <w:rPr>
                <w:sz w:val="14"/>
                <w:szCs w:val="14"/>
                <w:color w:val="auto"/>
              </w:rPr>
            </w:pPr>
          </w:p>
        </w:tc>
        <w:tc>
          <w:tcPr>
            <w:tcW w:w="740" w:type="dxa"/>
            <w:vAlign w:val="bottom"/>
            <w:tcBorders>
              <w:right w:val="single" w:sz="8" w:color="2C2C2C"/>
            </w:tcBorders>
            <w:gridSpan w:val="3"/>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Execution Date,</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w w:val="99"/>
              </w:rPr>
              <w:t>Transaction</w:t>
            </w: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Ownership</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if any</w:t>
            </w:r>
          </w:p>
        </w:tc>
        <w:tc>
          <w:tcPr>
            <w:tcW w:w="70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Derivative Security</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w:t>
            </w:r>
          </w:p>
        </w:tc>
        <w:tc>
          <w:tcPr>
            <w:tcW w:w="280" w:type="dxa"/>
            <w:vAlign w:val="bottom"/>
          </w:tcPr>
          <w:p>
            <w:pPr>
              <w:spacing w:after="0"/>
              <w:rPr>
                <w:sz w:val="10"/>
                <w:szCs w:val="10"/>
                <w:color w:val="auto"/>
              </w:rPr>
            </w:pP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2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480" w:type="dxa"/>
            <w:vAlign w:val="bottom"/>
          </w:tcPr>
          <w:p>
            <w:pPr>
              <w:spacing w:after="0"/>
              <w:rPr>
                <w:sz w:val="10"/>
                <w:szCs w:val="10"/>
                <w:color w:val="auto"/>
              </w:rPr>
            </w:pP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320" w:type="dxa"/>
            <w:vAlign w:val="bottom"/>
            <w:gridSpan w:val="4"/>
          </w:tcPr>
          <w:p>
            <w:pPr>
              <w:ind w:left="20"/>
              <w:spacing w:after="0" w:line="125" w:lineRule="exact"/>
              <w:rPr>
                <w:sz w:val="20"/>
                <w:szCs w:val="20"/>
                <w:color w:val="auto"/>
              </w:rPr>
            </w:pPr>
            <w:r>
              <w:rPr>
                <w:rFonts w:ascii="Arial" w:cs="Arial" w:eastAsia="Arial" w:hAnsi="Arial"/>
                <w:sz w:val="11"/>
                <w:szCs w:val="11"/>
                <w:b w:val="1"/>
                <w:bCs w:val="1"/>
                <w:color w:val="auto"/>
              </w:rPr>
              <w:t>(Instr. 3 and 4)</w:t>
            </w:r>
          </w:p>
        </w:tc>
        <w:tc>
          <w:tcPr>
            <w:tcW w:w="7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Beneficially</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Direct (D)</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Owned</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or Indirect</w:t>
            </w:r>
          </w:p>
        </w:tc>
        <w:tc>
          <w:tcPr>
            <w:tcW w:w="740" w:type="dxa"/>
            <w:vAlign w:val="bottom"/>
            <w:tcBorders>
              <w:right w:val="single" w:sz="8" w:color="2C2C2C"/>
            </w:tcBorders>
            <w:gridSpan w:val="3"/>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Following</w:t>
            </w:r>
          </w:p>
        </w:tc>
        <w:tc>
          <w:tcPr>
            <w:tcW w:w="780" w:type="dxa"/>
            <w:vAlign w:val="bottom"/>
            <w:gridSpan w:val="2"/>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ind w:left="14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10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vMerge w:val="restart"/>
          </w:tcPr>
          <w:p>
            <w:pPr>
              <w:ind w:left="20"/>
              <w:spacing w:after="0" w:line="125" w:lineRule="exact"/>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Amount or</w:t>
            </w:r>
          </w:p>
        </w:tc>
        <w:tc>
          <w:tcPr>
            <w:tcW w:w="720" w:type="dxa"/>
            <w:vAlign w:val="bottom"/>
          </w:tcPr>
          <w:p>
            <w:pPr>
              <w:spacing w:after="0"/>
              <w:rPr>
                <w:sz w:val="10"/>
                <w:szCs w:val="10"/>
                <w:color w:val="auto"/>
              </w:rPr>
            </w:pPr>
          </w:p>
        </w:tc>
        <w:tc>
          <w:tcPr>
            <w:tcW w:w="80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(Instr. 4)</w:t>
            </w: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Number of</w:t>
            </w: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4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56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Shares</w:t>
            </w: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By</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Class B</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vMerge w:val="restart"/>
          </w:tcPr>
          <w:p>
            <w:pPr>
              <w:ind w:left="300"/>
              <w:spacing w:after="0"/>
              <w:rPr>
                <w:sz w:val="20"/>
                <w:szCs w:val="20"/>
                <w:color w:val="auto"/>
              </w:rPr>
            </w:pPr>
            <w:r>
              <w:rPr>
                <w:rFonts w:ascii="Times New Roman" w:cs="Times New Roman" w:eastAsia="Times New Roman" w:hAnsi="Times New Roman"/>
                <w:sz w:val="10"/>
                <w:szCs w:val="10"/>
                <w:color w:val="008000"/>
              </w:rPr>
              <w:t>(5)</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(5)</w:t>
            </w:r>
          </w:p>
        </w:tc>
        <w:tc>
          <w:tcPr>
            <w:tcW w:w="40" w:type="dxa"/>
            <w:vAlign w:val="bottom"/>
          </w:tcPr>
          <w:p>
            <w:pPr>
              <w:spacing w:after="0"/>
              <w:rPr>
                <w:sz w:val="11"/>
                <w:szCs w:val="11"/>
                <w:color w:val="auto"/>
              </w:rPr>
            </w:pPr>
          </w:p>
        </w:tc>
        <w:tc>
          <w:tcPr>
            <w:tcW w:w="520" w:type="dxa"/>
            <w:vAlign w:val="bottom"/>
          </w:tcPr>
          <w:p>
            <w:pPr>
              <w:jc w:val="center"/>
              <w:ind w:right="11"/>
              <w:spacing w:after="0"/>
              <w:rPr>
                <w:sz w:val="20"/>
                <w:szCs w:val="20"/>
                <w:color w:val="auto"/>
              </w:rPr>
            </w:pPr>
            <w:r>
              <w:rPr>
                <w:rFonts w:ascii="Times New Roman" w:cs="Times New Roman" w:eastAsia="Times New Roman" w:hAnsi="Times New Roman"/>
                <w:sz w:val="12"/>
                <w:szCs w:val="12"/>
                <w:color w:val="0000FF"/>
              </w:rPr>
              <w:t>Class A</w:t>
            </w:r>
          </w:p>
        </w:tc>
        <w:tc>
          <w:tcPr>
            <w:tcW w:w="7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1,650,000</w:t>
            </w:r>
          </w:p>
        </w:tc>
        <w:tc>
          <w:tcPr>
            <w:tcW w:w="720" w:type="dxa"/>
            <w:vAlign w:val="bottom"/>
            <w:vMerge w:val="restart"/>
          </w:tcPr>
          <w:p>
            <w:pPr>
              <w:ind w:left="280"/>
              <w:spacing w:after="0"/>
              <w:rPr>
                <w:sz w:val="20"/>
                <w:szCs w:val="20"/>
                <w:color w:val="auto"/>
              </w:rPr>
            </w:pPr>
            <w:r>
              <w:rPr>
                <w:rFonts w:ascii="Times New Roman" w:cs="Times New Roman" w:eastAsia="Times New Roman" w:hAnsi="Times New Roman"/>
                <w:sz w:val="10"/>
                <w:szCs w:val="10"/>
                <w:color w:val="008000"/>
              </w:rPr>
              <w:t>(1)</w:t>
            </w: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Lightspeed</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right"/>
              <w:ind w:right="178"/>
              <w:spacing w:after="0"/>
              <w:rPr>
                <w:sz w:val="20"/>
                <w:szCs w:val="20"/>
                <w:color w:val="auto"/>
              </w:rPr>
            </w:pPr>
            <w:r>
              <w:rPr>
                <w:rFonts w:ascii="Times New Roman" w:cs="Times New Roman" w:eastAsia="Times New Roman" w:hAnsi="Times New Roman"/>
                <w:sz w:val="12"/>
                <w:szCs w:val="12"/>
                <w:color w:val="0000FF"/>
              </w:rPr>
              <w:t>06/12/2026</w:t>
            </w:r>
          </w:p>
        </w:tc>
        <w:tc>
          <w:tcPr>
            <w:tcW w:w="1060" w:type="dxa"/>
            <w:vAlign w:val="bottom"/>
          </w:tcPr>
          <w:p>
            <w:pPr>
              <w:spacing w:after="0"/>
              <w:rPr>
                <w:sz w:val="11"/>
                <w:szCs w:val="11"/>
                <w:color w:val="auto"/>
              </w:rPr>
            </w:pPr>
          </w:p>
        </w:tc>
        <w:tc>
          <w:tcPr>
            <w:tcW w:w="700" w:type="dxa"/>
            <w:vAlign w:val="bottom"/>
            <w:gridSpan w:val="2"/>
          </w:tcPr>
          <w:p>
            <w:pPr>
              <w:ind w:left="160"/>
              <w:spacing w:after="0"/>
              <w:rPr>
                <w:sz w:val="20"/>
                <w:szCs w:val="20"/>
                <w:color w:val="auto"/>
              </w:rPr>
            </w:pPr>
            <w:r>
              <w:rPr>
                <w:rFonts w:ascii="Times New Roman" w:cs="Times New Roman" w:eastAsia="Times New Roman" w:hAnsi="Times New Roman"/>
                <w:sz w:val="12"/>
                <w:szCs w:val="12"/>
                <w:color w:val="0000FF"/>
              </w:rPr>
              <w:t>C</w:t>
            </w:r>
          </w:p>
        </w:tc>
        <w:tc>
          <w:tcPr>
            <w:tcW w:w="1000" w:type="dxa"/>
            <w:vAlign w:val="bottom"/>
          </w:tcPr>
          <w:p>
            <w:pPr>
              <w:ind w:left="420"/>
              <w:spacing w:after="0"/>
              <w:rPr>
                <w:sz w:val="20"/>
                <w:szCs w:val="20"/>
                <w:color w:val="auto"/>
              </w:rPr>
            </w:pPr>
            <w:r>
              <w:rPr>
                <w:rFonts w:ascii="Times New Roman" w:cs="Times New Roman" w:eastAsia="Times New Roman" w:hAnsi="Times New Roman"/>
                <w:sz w:val="12"/>
                <w:szCs w:val="12"/>
                <w:color w:val="0000FF"/>
              </w:rPr>
              <w:t>1,650,000</w:t>
            </w:r>
          </w:p>
        </w:tc>
        <w:tc>
          <w:tcPr>
            <w:tcW w:w="7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560" w:type="dxa"/>
            <w:vAlign w:val="bottom"/>
            <w:gridSpan w:val="2"/>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2,690,640</w:t>
            </w:r>
          </w:p>
        </w:tc>
        <w:tc>
          <w:tcPr>
            <w:tcW w:w="500" w:type="dxa"/>
            <w:vAlign w:val="bottom"/>
          </w:tcPr>
          <w:p>
            <w:pPr>
              <w:ind w:left="400"/>
              <w:spacing w:after="0"/>
              <w:rPr>
                <w:sz w:val="20"/>
                <w:szCs w:val="20"/>
                <w:color w:val="auto"/>
              </w:rPr>
            </w:pPr>
            <w:r>
              <w:rPr>
                <w:rFonts w:ascii="Times New Roman" w:cs="Times New Roman" w:eastAsia="Times New Roman" w:hAnsi="Times New Roman"/>
                <w:sz w:val="12"/>
                <w:szCs w:val="12"/>
                <w:color w:val="0000FF"/>
              </w:rPr>
              <w:t>I</w:t>
            </w: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rPr>
                <w:sz w:val="20"/>
                <w:szCs w:val="20"/>
                <w:color w:val="auto"/>
              </w:rPr>
            </w:pPr>
            <w:r>
              <w:rPr>
                <w:rFonts w:ascii="Times New Roman" w:cs="Times New Roman" w:eastAsia="Times New Roman" w:hAnsi="Times New Roman"/>
                <w:sz w:val="12"/>
                <w:szCs w:val="12"/>
                <w:color w:val="0000FF"/>
              </w:rPr>
              <w:t>Opportunity</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jc w:val="center"/>
              <w:ind w:right="11"/>
              <w:spacing w:after="0" w:line="133" w:lineRule="exact"/>
              <w:rPr>
                <w:sz w:val="20"/>
                <w:szCs w:val="20"/>
                <w:color w:val="auto"/>
              </w:rPr>
            </w:pPr>
            <w:r>
              <w:rPr>
                <w:rFonts w:ascii="Times New Roman" w:cs="Times New Roman" w:eastAsia="Times New Roman" w:hAnsi="Times New Roman"/>
                <w:sz w:val="12"/>
                <w:szCs w:val="12"/>
                <w:color w:val="0000FF"/>
              </w:rPr>
              <w:t>Stock</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Borders>
              <w:right w:val="single" w:sz="8" w:color="2C2C2C"/>
            </w:tcBorders>
            <w:gridSpan w:val="3"/>
          </w:tcPr>
          <w:p>
            <w:pPr>
              <w:ind w:left="60"/>
              <w:spacing w:after="0" w:line="133" w:lineRule="exact"/>
              <w:rPr>
                <w:sz w:val="20"/>
                <w:szCs w:val="20"/>
                <w:color w:val="auto"/>
              </w:rPr>
            </w:pPr>
            <w:r>
              <w:rPr>
                <w:rFonts w:ascii="Times New Roman" w:cs="Times New Roman" w:eastAsia="Times New Roman" w:hAnsi="Times New Roman"/>
                <w:sz w:val="12"/>
                <w:szCs w:val="12"/>
                <w:color w:val="0000FF"/>
              </w:rPr>
              <w:t>Fund, L.P.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0"/>
                <w:szCs w:val="10"/>
                <w:color w:val="008000"/>
              </w:rPr>
              <w:t>(2)</w:t>
            </w: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10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Borders>
              <w:bottom w:val="single" w:sz="8" w:color="2C2C2C"/>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-1802765</wp:posOffset>
            </wp:positionV>
            <wp:extent cx="28575" cy="1807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807845"/>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9" w:lineRule="exact"/>
        <w:rPr>
          <w:sz w:val="24"/>
          <w:szCs w:val="24"/>
          <w:color w:val="auto"/>
        </w:rPr>
      </w:pPr>
    </w:p>
    <w:p>
      <w:pPr>
        <w:ind w:left="160" w:hanging="123"/>
        <w:spacing w:after="0"/>
        <w:tabs>
          <w:tab w:leader="none" w:pos="16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was converted into one share of Class A Common Stock for no additional consideration.</w:t>
      </w:r>
    </w:p>
    <w:p>
      <w:pPr>
        <w:spacing w:after="0" w:line="49" w:lineRule="exact"/>
        <w:rPr>
          <w:rFonts w:ascii="Times New Roman" w:cs="Times New Roman" w:eastAsia="Times New Roman" w:hAnsi="Times New Roman"/>
          <w:sz w:val="12"/>
          <w:szCs w:val="12"/>
          <w:color w:val="008000"/>
        </w:rPr>
      </w:pPr>
    </w:p>
    <w:p>
      <w:pPr>
        <w:ind w:left="40" w:right="240" w:hanging="3"/>
        <w:spacing w:after="0" w:line="267"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Shares are held by Lightspeed Opportunity Fund, L.P. ("Opportunity"). The Reporting Person is a director of Lightspeed Ultimate General Partner Opportunity Fund Ltd., the indirect general partner of Opportunity, and shares voting and investment power with respect to the shares held of record by Opportunity. The Reporting Person disclaims beneficial ownership of these shares except to the extent of his pecuniary interest therein.</w:t>
      </w:r>
    </w:p>
    <w:p>
      <w:pPr>
        <w:spacing w:after="0" w:line="154" w:lineRule="exact"/>
        <w:rPr>
          <w:rFonts w:ascii="Times New Roman" w:cs="Times New Roman" w:eastAsia="Times New Roman" w:hAnsi="Times New Roman"/>
          <w:sz w:val="12"/>
          <w:szCs w:val="12"/>
          <w:color w:val="008000"/>
        </w:rPr>
      </w:pPr>
    </w:p>
    <w:p>
      <w:pPr>
        <w:ind w:left="40" w:right="160" w:hanging="3"/>
        <w:spacing w:after="0" w:line="267"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$8.71 to $9.495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54" w:lineRule="exact"/>
        <w:rPr>
          <w:rFonts w:ascii="Times New Roman" w:cs="Times New Roman" w:eastAsia="Times New Roman" w:hAnsi="Times New Roman"/>
          <w:sz w:val="12"/>
          <w:szCs w:val="12"/>
          <w:color w:val="008000"/>
        </w:rPr>
      </w:pPr>
    </w:p>
    <w:p>
      <w:pPr>
        <w:ind w:left="40" w:right="160" w:hanging="3"/>
        <w:spacing w:after="0" w:line="267"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price reported in Column 4 is a weighted average price. These shares were sold in multiple transactions at prices ranging from $8.785 to $9.44 inclusive. The Reporting Persons undertake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54" w:lineRule="exact"/>
        <w:rPr>
          <w:rFonts w:ascii="Times New Roman" w:cs="Times New Roman" w:eastAsia="Times New Roman" w:hAnsi="Times New Roman"/>
          <w:sz w:val="12"/>
          <w:szCs w:val="12"/>
          <w:color w:val="008000"/>
        </w:rPr>
      </w:pPr>
    </w:p>
    <w:p>
      <w:pPr>
        <w:ind w:left="40" w:right="560" w:hanging="3"/>
        <w:spacing w:after="0" w:line="281" w:lineRule="auto"/>
        <w:tabs>
          <w:tab w:leader="none" w:pos="165"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share of Class B Common Stock is convertible into one share of Class A Common Stock (A) at any time at the option of the holder or (B) automatically on September 19, 2035 as set forth in the Issuer's amended and restated certificate of incorporation.</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84"/>
        </w:trPr>
        <w:tc>
          <w:tcPr>
            <w:tcW w:w="2200" w:type="dxa"/>
            <w:vAlign w:val="bottom"/>
            <w:gridSpan w:val="2"/>
          </w:tcPr>
          <w:p>
            <w:pPr>
              <w:spacing w:after="0"/>
              <w:rPr>
                <w:sz w:val="20"/>
                <w:szCs w:val="20"/>
                <w:color w:val="auto"/>
              </w:rPr>
            </w:pPr>
            <w:r>
              <w:rPr>
                <w:rFonts w:ascii="Times New Roman" w:cs="Times New Roman" w:eastAsia="Times New Roman" w:hAnsi="Times New Roman"/>
                <w:sz w:val="16"/>
                <w:szCs w:val="16"/>
                <w:color w:val="0000FF"/>
              </w:rPr>
              <w:t>/s/ Arif Janmohamed</w:t>
            </w:r>
          </w:p>
        </w:tc>
        <w:tc>
          <w:tcPr>
            <w:tcW w:w="740" w:type="dxa"/>
            <w:vAlign w:val="bottom"/>
          </w:tcPr>
          <w:p>
            <w:pPr>
              <w:spacing w:after="0"/>
              <w:rPr>
                <w:sz w:val="20"/>
                <w:szCs w:val="20"/>
                <w:color w:val="auto"/>
              </w:rPr>
            </w:pPr>
            <w:r>
              <w:rPr>
                <w:rFonts w:ascii="Times New Roman" w:cs="Times New Roman" w:eastAsia="Times New Roman" w:hAnsi="Times New Roman"/>
                <w:sz w:val="16"/>
                <w:szCs w:val="16"/>
                <w:color w:val="0000FF"/>
                <w:w w:val="98"/>
              </w:rPr>
              <w:t>06/16/2026</w:t>
            </w:r>
          </w:p>
        </w:tc>
      </w:tr>
      <w:tr>
        <w:trPr>
          <w:trHeight w:val="20"/>
        </w:trPr>
        <w:tc>
          <w:tcPr>
            <w:tcW w:w="13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0"/>
        </w:trPr>
        <w:tc>
          <w:tcPr>
            <w:tcW w:w="2200" w:type="dxa"/>
            <w:vAlign w:val="bottom"/>
            <w:gridSpan w:val="2"/>
          </w:tcPr>
          <w:p>
            <w:pPr>
              <w:spacing w:after="0"/>
              <w:rPr>
                <w:sz w:val="20"/>
                <w:szCs w:val="20"/>
                <w:color w:val="auto"/>
              </w:rPr>
            </w:pPr>
            <w:r>
              <w:rPr>
                <w:rFonts w:ascii="Arial" w:cs="Arial" w:eastAsia="Arial" w:hAnsi="Arial"/>
                <w:sz w:val="12"/>
                <w:szCs w:val="12"/>
                <w:color w:val="auto"/>
              </w:rPr>
              <w:t>** Signature of Reporting Person</w:t>
            </w:r>
          </w:p>
        </w:tc>
        <w:tc>
          <w:tcPr>
            <w:tcW w:w="740" w:type="dxa"/>
            <w:vAlign w:val="bottom"/>
          </w:tcPr>
          <w:p>
            <w:pPr>
              <w:spacing w:after="0"/>
              <w:rPr>
                <w:sz w:val="20"/>
                <w:szCs w:val="20"/>
                <w:color w:val="auto"/>
              </w:rPr>
            </w:pPr>
            <w:r>
              <w:rPr>
                <w:rFonts w:ascii="Arial" w:cs="Arial" w:eastAsia="Arial" w:hAnsi="Arial"/>
                <w:sz w:val="12"/>
                <w:szCs w:val="12"/>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9" w:lineRule="exact"/>
        <w:rPr>
          <w:sz w:val="24"/>
          <w:szCs w:val="24"/>
          <w:color w:val="auto"/>
        </w:rPr>
      </w:pPr>
    </w:p>
    <w:p>
      <w:pPr>
        <w:jc w:val="both"/>
        <w:ind w:left="40" w:right="3840" w:hanging="3"/>
        <w:spacing w:after="0" w:line="325" w:lineRule="auto"/>
        <w:tabs>
          <w:tab w:leader="none" w:pos="172"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8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13938" TargetMode="External"/><Relationship Id="rId14" Type="http://schemas.openxmlformats.org/officeDocument/2006/relationships/hyperlink" Target="http://www.sec.gov/cgi-bin/browse-edgar?action=getcompany&amp;CIK=000206319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2026-06-16T17:53:57Z</dcterms:created>
  <dcterms:modified xsi:type="dcterms:W3CDTF">2026-06-16T17:53:57Z</dcterms:modified>
</cp:coreProperties>
</file>