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ICONIQ STRATEGIC PARTNERS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 STE.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Netskope Inc</w:t>
              </w:r>
            </w:hyperlink>
            <w:r>
              <w:rPr/>
              <w:t xml:space="preserve"> [ </w:t>
            </w:r>
            <w:r>
              <w:rPr>
                <w:rFonts w:ascii="Times;serif" w:hAnsi="Times;serif"/>
                <w:color w:val="0000FF"/>
                <w:sz w:val="24"/>
                <w:shd w:fill="FFFFFF" w:val="clear"/>
              </w:rPr>
              <w:t>NTSK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09"/>
        <w:gridCol w:w="780"/>
        <w:gridCol w:w="603"/>
        <w:gridCol w:w="337"/>
        <w:gridCol w:w="1142"/>
        <w:gridCol w:w="418"/>
        <w:gridCol w:w="583"/>
        <w:gridCol w:w="1335"/>
        <w:gridCol w:w="957"/>
        <w:gridCol w:w="115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3,085,037</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10,084,248</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2,414,963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7,893,934</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II-B,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2,339,380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 Co-Invest, L.P. (Series NS)</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8,723,318</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12,854,199</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VI-B,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18,872,434</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Co-Invest, L.P. (Series NS)</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916,690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VIII Holdings, L.P.</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583,557</w:t>
            </w:r>
            <w:r>
              <w:rPr>
                <w:rFonts w:ascii="Times;serif" w:hAnsi="Times;serif"/>
                <w:color w:val="008000"/>
                <w:position w:val="7"/>
                <w:sz w:val="16"/>
                <w:sz w:val="20"/>
                <w:shd w:fill="FFFFFF" w:val="clear"/>
              </w:rPr>
              <w:t>(5)</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(5)</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Divesh Makan</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171,688</w:t>
            </w:r>
            <w:r>
              <w:rPr>
                <w:rFonts w:ascii="Times;serif" w:hAnsi="Times;serif"/>
                <w:color w:val="008000"/>
                <w:position w:val="7"/>
                <w:sz w:val="16"/>
                <w:sz w:val="20"/>
                <w:shd w:fill="FFFFFF" w:val="clear"/>
              </w:rPr>
              <w:t>(6)</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(6)</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Matthew Jacobson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ICONIQ STRATEGIC PARTNERS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 STE.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ICONIQ STRATEGIC PARTNERS II-B,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ICONIQ Strategic Partners II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ICONIQ Strategic Partners II TT 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Makan Divesh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Jacobson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16, 2026, ICONIQ Strategic Partners II, L.P. distributed, for no consideration, in the aggregate 3,085,037 shares of the Issuer's Class A Common Stock (the "ICONIQ II Shares") to its limited partners and to ICONIQ Strategic Partners II GP, L.P. ("ICONIQ GP II"), representing each such partner's pro rata interest in such ICONIQ II Shares. On the same date, ICONIQ GP II distributed, for no consideration, the ICONIQ II Shares it received in the distribution by ICONIQ II to its partners, representing each such partner's pro rata interest in such ICONIQ II Shares. All of the aforementioned distributions were made in accordance with the exemptions afforded by Rules 16a-13 and 16a-9 of the Securities Exchange Act of 1934, as amended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ICONIQ GP II is the sole general partner of ICONIQ Strategic Partners II, L.P., ICONIQ Strategic Partners II-B, L.P., and ICONIQ Strategic Partners II Co-Invest, L.P. (Series NS). ICONIQ Strategic Partners II TT GP, Ltd. ("ICONIQ Parent GP II") is the sole general partner of ICONIQ GP II. ICONIQ Strategic Partners VI GP, L.P. ("ICONIQ GP VI") is the sole general partner of ICONIQ Strategic Partners VI, L.P., ICONIQ Strategic Partners VI-B, L.P. and ICONIQ Strategic Partners VI Co-Invest, L.P. (Series NS). ICONIQ Strategic Partners VI TT GP, Ltd. ("ICONIQ Parent GP VI") is the sole general partner of ICONIQ GP VI. ICONIQ Strategic Partners VIII GP, L.P. ("ICONIQ GP VIII") is the sole general partner of ICONIQ Strategic Partners VIII Holdings, L.P. ICONIQ Strategic Partners VIII TT GP, LLC ("ICONIQ Parent GP VIII") is the sole general partner of ICONIQ GP VIII.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Divesh Makan and William J.G. Griffith are the sole equity holders of ICONIQ Parent GP II and the sole managing members of ICONIQ Parent GP VIII, and Divesh Makan, William J.G. Griffith and Matthew Jacobson are the sole equity holders of ICONIQ Parent GP VI. Each of ICONIQ GP II, ICONIQ Parent GP II, ICONIQ GP VI, ICONIQ Parent GP VI, ICONIQ GP VIII, ICONIQ Parent GP VIII and Messrs. Makan, Griffith and Jacobson disclaims beneficial ownership of the securities reported herein for purposes of Section 16 of the Exchange Act, except to the extent of its or his pecuniary interest therein, if any. This report shall not be deemed an admission that any of the Reporting Persons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September 16, 2026, ICONIQ Strategic Partners II-B, L.P. distributed, for no consideration, in the aggregate 2,414,963 shares of the Issuer's Class A Common Stock (the "ICONIQ II-B Shares") to its limited partners and to ICONIQ GP II, representing each such partner's pro rata interest in such ICONIQ II-B Shares. On the same date, ICONIQ GP II distributed, for no consideration, the ICONIQ II-B Shares it received in the distribution by ICONIQ II-B to its partners, representing each such partner's pro rata interest in such ICONIQ II-B Shares. All of the aforementioned distributions were made in accordance with the exemptions afforded by Rules 16a-13 and 16a-9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Makan through his family trust of which he is a trustee and another estate planning trust having an independent trustee. Represents an aggregate of 583,557 ICONIQ II Shares and ICONIQ II-B Shares received in the distributions described herein. Makan disclaims beneficial ownership of the shares held by such trusts for purposes of Section 16 of the Exchange Act, except to the extent of his pecuniary interest therein, if any. This report shall not be deemed an admission that Makan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Jacobson through a trust of which he is a trustee. Represents an aggregate of 171,688 ICONIQ II Shares and ICONIQ II-B Shares received in the distributions described herein. Jacobson disclaims beneficial ownership of the shares held by such trust for purposes of Section 16 of the Exchange Act, except to the extent of his pecuniary interest therein, if any. This report shall not be deemed an admission that Jacobson is a beneficial owner of such securities for the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II, L.P., By: ICONIQ Strategic Partners II GP, L.P., By: ICONIQ Strategic Partners II TT GP, Ltd.,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II-B, L.P., By: ICONIQ Strategic Partners II GP, L.P., By: ICONIQ Strategic Partners II TT GP, Ltd.,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II GP, L.P., By: ICONIQ Strategic Partners II TT GP, Ltd.,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II TT GP, Ltd.,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Divesh Makan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Jacobson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9710" TargetMode="External"/><Relationship Id="rId5" Type="http://schemas.openxmlformats.org/officeDocument/2006/relationships/hyperlink" Target="http://www.sec.gov/cgi-bin/browse-edgar?action=getcompany&amp;CIK=00020631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19710" TargetMode="External"/><Relationship Id="rId9" Type="http://schemas.openxmlformats.org/officeDocument/2006/relationships/hyperlink" Target="http://www.sec.gov/cgi-bin/browse-edgar?action=getcompany&amp;CIK=0001619682" TargetMode="External"/><Relationship Id="rId10" Type="http://schemas.openxmlformats.org/officeDocument/2006/relationships/hyperlink" Target="http://www.sec.gov/cgi-bin/browse-edgar?action=getcompany&amp;CIK=0001702932" TargetMode="External"/><Relationship Id="rId11" Type="http://schemas.openxmlformats.org/officeDocument/2006/relationships/hyperlink" Target="http://www.sec.gov/cgi-bin/browse-edgar?action=getcompany&amp;CIK=0001702831" TargetMode="External"/><Relationship Id="rId12" Type="http://schemas.openxmlformats.org/officeDocument/2006/relationships/hyperlink" Target="http://www.sec.gov/cgi-bin/browse-edgar?action=getcompany&amp;CIK=0001688143" TargetMode="External"/><Relationship Id="rId13" Type="http://schemas.openxmlformats.org/officeDocument/2006/relationships/hyperlink" Target="http://www.sec.gov/cgi-bin/browse-edgar?action=getcompany&amp;CIK=000178351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1681</Words>
  <Characters>8815</Characters>
  <CharactersWithSpaces>10293</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